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1680"/>
        <w:gridCol w:w="180"/>
        <w:gridCol w:w="20"/>
        <w:gridCol w:w="380"/>
      </w:tblGrid>
      <w:tr>
        <w:trPr>
          <w:trHeight w:hRule="exact" w:val="10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1859073203" name="Picture">
</wp:docPr>
                  <a:graphic>
                    <a:graphicData uri="http://schemas.openxmlformats.org/drawingml/2006/picture">
                      <pic:pic>
                        <pic:nvPicPr>
                          <pic:cNvPr id="1859073203" name="Picture"/>
                          <pic:cNvPicPr/>
                        </pic:nvPicPr>
                        <pic:blipFill>
                          <a:blip r:embed="img_0_0_2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"КОМПАНИЯ БИО", Место нахождения: 305004, РОССИЯ,  Курская область, ГОРОД КУРСК г.о., Г КУРСК,   УЛ ЛЕНИНА, ЗД. 67А, ОФИС   101      , ОГРН: 1174632018550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ГЕНЕРАЛЬНЫЙ ДИРЕКТОР БЕЛЯКИН АНДРЕЙ АЛЬБЕРТОВИЧ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Оборудование технологическое для предприятий общественного питания: , электрокипятильники, серии: VА, VA-WВ, RWВ, СWB, GA, GA-WB, RK, RK-WBWB, RK, RK-WB, торговая марка: ''VIATTO", ''Кitchen Muse", "GENIARD”, «VIATTO Commercial», «Rock Kitchen»</w:t>
              <w:br/>
            </w: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Richy (Foshan) Industries and Investments Co., Ltd, Место нахождения: КИТАЙ, 3rd floor West #36 building, Guixin East Road, Haiwei, Ronggui, Shunde District, Foshan City, Guangdong, Адрес места осуществления деятельности по изготовлению продукции: КИТАЙ, 3rd floor West #36 building, Guixin East Road, Haiwei, Ronggui, Shunde District, Foshan City, Guangdong, 22.723640, 113.224450</w:t>
              <w:br/>
              <w:t xml:space="preserve">Коды ТН ВЭД ЕАЭС: 8516108000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004/2011 О безопасности низковольтного оборудования; ТР ТС 010/2011 О безопасности машин и оборудования; ТР ТС 020/2011 Электромагнитная совместимость технических средств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№ 001/A-21/09/23 выдан 21.09.2023  испытательной лабораторией "Испытательный центр диагностики электротехнических изделий и машин</w:t>
              <w:br/>
              <w:t xml:space="preserve">Аттестат No РОСС RU.31578.04ОЛН0.ИЛ08 от 14.11.2018 года"; Схема декларирования: 1д;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  <w:r>
              <w:rPr>
                <w:rFonts w:ascii="Arial" w:hAnsi="Arial" w:eastAsia="Arial" w:cs="Arial"/>
                <w:color w:val="000000"/>
                <w:sz w:val="14"/>
              </w:rPr>
              <w:t xml:space="preserve">Стандарты и иные нормативные документы: ГОСТ 12.2.124-2013, Система стандартов безопасности труда. Оборудование продовольственное. Общие требования безопасности; Стандарты и иные нормативные документы: ГОСТ 12.2.007.0-75, Система стандартов безопасности труда. Изделия электротехнические. Общие требования безопасности; Стандарты и иные нормативные документы: ГОСТ IEC 61000-6-4-2016, Электромагнитная совместимость (ЭМС). Часть 6-4. Общие стандарты. Стандарт электромагнитной эмиссии для промышленных обстановок; Стандарты и иные нормативные документы: ГОСТ IEC 61000-6-4-2016, Электромагнитная совместимость (ЭМС). Часть 6-4. Общие стандарты. Стандарт электромагнитной эмиссии для промышленных обстановок; Стандарты и иные нормативные документы: ГОСТ 30804.6.2-2013, 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испытаний; Условия и сроки хранения: Условия хранения продукции в соответствии с 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 Условия хранения конкретного изделия, срок хранения (службы) указываются в прилагаемой к продукции товаросопроводительной и/или эксплуатационной документации.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20.09.2028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БЕЛЯКИН АНДРЕЙ АЛЬБЕРТОВИЧ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40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.png" Type="http://schemas.openxmlformats.org/officeDocument/2006/relationships/image" Target="media/img_0_0_2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